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Ind w:w="5953" w:type="dxa"/>
        <w:tblLayout w:type="fixed"/>
        <w:tblLook w:val="04A0" w:firstRow="1" w:lastRow="0" w:firstColumn="1" w:lastColumn="0" w:noHBand="0" w:noVBand="1"/>
      </w:tblPr>
      <w:tblGrid>
        <w:gridCol w:w="3543"/>
      </w:tblGrid>
      <w:tr w:rsidR="00494F9F">
        <w:tc>
          <w:tcPr>
            <w:tcW w:w="3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494F9F" w:rsidRDefault="002F01D0">
            <w:pPr>
              <w:pStyle w:val="ConsPlusNormal"/>
              <w:outlineLvl w:val="0"/>
              <w:rPr>
                <w:szCs w:val="24"/>
              </w:rPr>
            </w:pPr>
            <w:r>
              <w:rPr>
                <w:szCs w:val="24"/>
              </w:rPr>
              <w:t>Приложение</w:t>
            </w:r>
          </w:p>
          <w:p w:rsidR="00494F9F" w:rsidRDefault="00494F9F">
            <w:pPr>
              <w:pStyle w:val="ConsPlusNormal"/>
              <w:rPr>
                <w:szCs w:val="24"/>
              </w:rPr>
            </w:pPr>
          </w:p>
          <w:p w:rsidR="00494F9F" w:rsidRDefault="002F01D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УТВЕРЖДЕН</w:t>
            </w:r>
          </w:p>
          <w:p w:rsidR="00494F9F" w:rsidRDefault="00494F9F">
            <w:pPr>
              <w:pStyle w:val="ConsPlusNormal"/>
              <w:rPr>
                <w:szCs w:val="24"/>
              </w:rPr>
            </w:pPr>
          </w:p>
          <w:p w:rsidR="00494F9F" w:rsidRDefault="002F01D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решением Думы </w:t>
            </w:r>
          </w:p>
          <w:p w:rsidR="00494F9F" w:rsidRDefault="002F01D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Артемовского городского округа</w:t>
            </w:r>
          </w:p>
          <w:p w:rsidR="00494F9F" w:rsidRDefault="002F01D0">
            <w:pPr>
              <w:pStyle w:val="ConsPlusNormal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от                             № </w:t>
            </w:r>
          </w:p>
        </w:tc>
      </w:tr>
    </w:tbl>
    <w:p w:rsidR="00494F9F" w:rsidRDefault="00494F9F">
      <w:pPr>
        <w:pStyle w:val="ConsPlusNormal"/>
        <w:jc w:val="both"/>
      </w:pPr>
    </w:p>
    <w:p w:rsidR="00494F9F" w:rsidRDefault="00494F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94F9F" w:rsidRDefault="002F01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undefined"/>
      <w:bookmarkEnd w:id="0"/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494F9F" w:rsidRDefault="002F01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участия Артемовского городского округа в организациях </w:t>
      </w:r>
    </w:p>
    <w:p w:rsidR="00494F9F" w:rsidRDefault="002F01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межмуниципального сотрудничества</w:t>
      </w:r>
    </w:p>
    <w:p w:rsidR="00494F9F" w:rsidRDefault="00494F9F">
      <w:pPr>
        <w:pStyle w:val="ConsPlusNormal"/>
        <w:jc w:val="both"/>
        <w:rPr>
          <w:szCs w:val="24"/>
        </w:rPr>
      </w:pPr>
    </w:p>
    <w:p w:rsidR="00494F9F" w:rsidRDefault="00494F9F">
      <w:pPr>
        <w:pStyle w:val="ConsPlusNormal"/>
        <w:jc w:val="both"/>
      </w:pPr>
    </w:p>
    <w:p w:rsidR="00494F9F" w:rsidRDefault="002F01D0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Настоящий порядок участия Артемовского городского округа в организациях межмуниципального сотрудничества (далее — Порядок) устанавливает правовые и организационные основы участия Артемовского городского округа в организациях межмуниципального сотрудничества в соответствии с Федеральным законом от 20.03.2025 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 33-ФЗ «Об общих принципах организации местного самоуправления в единой системе публичной власти» и Уставом Артемовского городского округа Приморского края.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538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Цели межмуниципального сотрудничества</w:t>
      </w:r>
    </w:p>
    <w:p w:rsidR="00494F9F" w:rsidRDefault="002538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Органы местного самоуправления 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Артемовск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ого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городско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принимаю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 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участие в организациях межмуниципального сотрудничества и осуществляет его в целях: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повышения эффективности решения вопросов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местного значения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обмена опытом в области организации и осуществления местного самоуправления;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объединения финансовых средств, материальных и иных ресурсов муниципальных образований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для совместного решения вопросов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местного значения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;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4) выражения и защиты общих интересов муниципальных образований;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5) разработки и реализации совместных проектов и программ социально-экономического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экологического, правового характера, проведения конференций и семинаров и в иных целях.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3. Формы участия в организациях межмуниципального сотрудничества</w:t>
      </w:r>
    </w:p>
    <w:p w:rsidR="00494F9F" w:rsidRDefault="002F01D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Участие в организациях межмуниципального сотрудничества може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осуществляться в форме:</w:t>
      </w:r>
    </w:p>
    <w:p w:rsidR="00494F9F" w:rsidRDefault="002F01D0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1) учреждения межмуниципальных хозяйственных обществ, межмуниципальных печатных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массовой информации и сетевых изданий;</w:t>
      </w:r>
    </w:p>
    <w:p w:rsidR="00494F9F" w:rsidRDefault="002F01D0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2) учреждения межмуниципальных некоммерческих организаций;</w:t>
      </w:r>
    </w:p>
    <w:p w:rsidR="00494F9F" w:rsidRDefault="002F01D0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3) участия (членства) в объединениях муниципальных образований;</w:t>
      </w:r>
    </w:p>
    <w:p w:rsidR="00BD562D" w:rsidRDefault="002F01D0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4) заключения договоров и соглашений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, включая меморандумы, протоколы о намерениях, совместные декларации, рамочные соглашения и иные аналогичные документы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D562D" w:rsidRDefault="00BD562D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</w:p>
    <w:p w:rsidR="00494F9F" w:rsidRDefault="002F01D0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4. Учреждение межмуниципальных хозяйственных обществ,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br/>
        <w:t>межмуниципального печатного средства массовой информации и сетевого издания</w:t>
      </w:r>
    </w:p>
    <w:p w:rsidR="00494F9F" w:rsidRDefault="002538AF" w:rsidP="00BD562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4.1. Решение об учреждении межмуниципального хозяйственного общества в фор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непубличного акционерного общества и общества с ограниченной ответственностью принимается Думой Артемовского городского округа с целью 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объединения финансовых средств, материальных ресурсов и иных ресурсов для решения вопросов местного значения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94F9F" w:rsidRDefault="002538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4.2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. Проект решения об учреждении межмуниципального хозяйственного общества вносится на рассмотрение Думы Артемовского городского округа главой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Артемовского 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городского округа с приложением пояснительной записки, содержащей обоснование целесообразности возможности участия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Артемовского 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городского округа в межмуниципальном хозяйственном обществе, финансовых и иных затрат, связанных с таким участием.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Учредителем межмуниципального хозяйственного общества в ф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орме непубличного акционерного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общества или общества с ограниченной ответственностью от имени выступает администрация Артемовского городского округа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</w:p>
    <w:p w:rsidR="00494F9F" w:rsidRDefault="002538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4.4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Администрация Артемовского г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ородско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го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 округ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а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 вправе быть соучредителем межмуниципального печатного средства массовой информации и сетевого издания. Решение об учреждении межмуниципального средства массовой информации принимается Думой Артемовского городского округа в порядке, установленном настоящим разделом для учреждения межмуниципальных хозяйственных обществ. 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 Учреждение межмуниципальных некоммерческих организаций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Решение об учреждении межмуниципальной некоммерческой организации в форме автономной некоммерческой организации или фонда принимается Думой Артемовского городского округа.</w:t>
      </w:r>
    </w:p>
    <w:p w:rsidR="00494F9F" w:rsidRDefault="002F01D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Проект решения об учреждении межмуниципальной некоммерческой организации вносится на рассмотрение Думы Артемовского городского округа главой 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Артемовского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городского округа с приложением пояснительной записки, содержащей обоснование целесообразности и возможности участия 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Артемовского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городского округа в межмуниципальной некоммерческой организации, а также финансовых и иных затрат, связанных с таким участием.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5.3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Учредителем межмуниципальной некоммерческой организации в форме автономной некоммерческой организации или фонда выступает администрация Артемовского городского округа.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6. Участие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(членство) в объединениях муниципальных образований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6.</w:t>
      </w:r>
      <w:r w:rsidR="002538AF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Решение об участии в объединениях муниципальных образований, а также о выходе из них принимается администрацией Артемовского городского округа.</w:t>
      </w:r>
    </w:p>
    <w:p w:rsidR="00494F9F" w:rsidRDefault="002538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highlight w:val="yellow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6.2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Артемовский г</w:t>
      </w:r>
      <w:r w:rsidR="002F01D0"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ородской округ состоит в Ассоциации «Совет муниципальных образований Приморского края» в целях осуществления взаимодействия органов местного самоуправления муниципальных образований и защиты общих интересов муниципальных образований Приморского края.</w:t>
      </w:r>
    </w:p>
    <w:p w:rsidR="00494F9F" w:rsidRDefault="002538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6.3</w:t>
      </w:r>
      <w:r w:rsidR="002F01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F01D0"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 xml:space="preserve">Глава Артемовского городского округа является представителем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 xml:space="preserve">Артемовского </w:t>
      </w:r>
      <w:r w:rsidR="002F01D0"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городского округа в Совете муниципальных образований Приморского края и иных объединениях муниципальных образований, действует от имени Артемовского городского округа без доверенности и обладает всеми правами, наделенными Уставом Артемовского городского округа Приморского края.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7. Заключение межмуниципальных договоров и соглашений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7.1. Глава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Артемовского городского округа либо уполномоченное им должностное лицо заключает от имени Артемовского городского округа договоры и соглашения о межмуниципальном сотрудничестве, включая меморандумы, протоколы о намерениях, совместные декларации, рамочные соглашения и иные аналогичные документы.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7.2. З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аключение соглашений о межмуниципальном сотрудничестве для совместного развития инфраструктуры, стороной которых является Артемовский городской округ, осуществляется в порядке, установленном постановлением Правительства Российской Федерации от 06.02.2023 № 167 «Об утверждении общих требований к порядку заключения соглашений о межрегиональном и межмуниципальном сотрудничестве для совместного развития инфраструктуры»,</w:t>
      </w:r>
      <w:r>
        <w:rPr>
          <w:rFonts w:ascii="Arial" w:eastAsia="Arial" w:hAnsi="Arial" w:cs="Arial"/>
          <w:color w:val="0F1115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на основании решения Думы Артемовского городского округа о заключении такого соглашения.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7.3. Администрация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Артемовского городского округа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осуществляет функции по координации исполнения соглашений о межмуниципальном сотрудничестве.</w:t>
      </w:r>
    </w:p>
    <w:p w:rsidR="00494F9F" w:rsidRDefault="002F01D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7.4. Администрация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>Артемовского городского округа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ведет реестр заключенных соглашений о межмуниципальном сотрудничестве.</w:t>
      </w:r>
    </w:p>
    <w:p w:rsidR="00494F9F" w:rsidRDefault="00494F9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4F9F" w:rsidRDefault="002F01D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8. Порядок выхода из организаций межмуниципального сотрудничества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8.1. Решение о выходе из соответствующей организации межмуниципального сотрудничества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принимает Дума Артемовского городского округ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8.2. При принятии решения о выходе из соответствующей организации межмуниципального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сотрудничества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t xml:space="preserve">Дума Артемовского городского округа рассматривает проект решения, внесенный главой Артемовского городского округа, с приложением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highlight w:val="white"/>
        </w:rPr>
        <w:lastRenderedPageBreak/>
        <w:t>пояснительной записки, содержащей обоснование необходимости выхода из соответствующей организации.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8.3. На основании решения, принятого в соответствии с пунктом 8.1 настоящего Порядка, администрация Артемовского городского округ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совершает все действия,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связанные с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прекращением межмуниципального сотрудничества, в порядке, предусмотренном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действующим законодательством.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8.4. Артемовский городской округ вправе выйти из Совета муниципальных образований Приморского края 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порядке, предусмотренном уставом Ассоциации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Совет муниципальных образований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Приморского края»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.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>8.5. Межмуниципальное сотрудничество может быть прекращено путем ликвидации организации межмуниципального сотрудничества в порядке, предусмотренном Гражданским кодексом Российской Федерации и федеральными законами Российской Федерации.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9.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Финансовое обеспечение участия Артемовского городского округа в организациях межмуниципального сотрудничества</w:t>
      </w:r>
    </w:p>
    <w:p w:rsidR="00494F9F" w:rsidRDefault="002F01D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Финансовое обеспечение участия Артемовского городского округа в организациях межмуниципального сотрудничества является расходным обязательством Артемовского городского округа и осуществляется за счет средств бюджета Артемовского городского округа.</w:t>
      </w: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40"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F9F" w:rsidRDefault="00494F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240"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F9F" w:rsidRDefault="00494F9F">
      <w:pPr>
        <w:ind w:firstLine="709"/>
        <w:jc w:val="both"/>
        <w:rPr>
          <w:sz w:val="24"/>
          <w:szCs w:val="24"/>
        </w:rPr>
      </w:pPr>
    </w:p>
    <w:p w:rsidR="00494F9F" w:rsidRDefault="00494F9F">
      <w:pPr>
        <w:widowControl w:val="0"/>
        <w:ind w:firstLine="709"/>
        <w:contextualSpacing/>
        <w:jc w:val="both"/>
        <w:rPr>
          <w:rFonts w:ascii="Times New Roman" w:hAnsi="Times New Roman" w:cs="Times New Roman"/>
        </w:rPr>
      </w:pPr>
    </w:p>
    <w:p w:rsidR="00494F9F" w:rsidRDefault="00494F9F">
      <w:pPr>
        <w:spacing w:line="360" w:lineRule="auto"/>
        <w:ind w:firstLine="709"/>
        <w:jc w:val="both"/>
        <w:rPr>
          <w:sz w:val="24"/>
          <w:szCs w:val="24"/>
        </w:rPr>
      </w:pPr>
    </w:p>
    <w:sectPr w:rsidR="00494F9F">
      <w:headerReference w:type="default" r:id="rId6"/>
      <w:headerReference w:type="first" r:id="rId7"/>
      <w:footerReference w:type="first" r:id="rId8"/>
      <w:pgSz w:w="11906" w:h="16838"/>
      <w:pgMar w:top="1134" w:right="567" w:bottom="96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F9F" w:rsidRDefault="002F01D0">
      <w:pPr>
        <w:spacing w:after="0" w:line="240" w:lineRule="auto"/>
      </w:pPr>
      <w:r>
        <w:separator/>
      </w:r>
    </w:p>
  </w:endnote>
  <w:endnote w:type="continuationSeparator" w:id="0">
    <w:p w:rsidR="00494F9F" w:rsidRDefault="002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9F" w:rsidRDefault="00494F9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F9F" w:rsidRDefault="002F01D0">
      <w:pPr>
        <w:spacing w:after="0" w:line="240" w:lineRule="auto"/>
      </w:pPr>
      <w:r>
        <w:separator/>
      </w:r>
    </w:p>
  </w:footnote>
  <w:footnote w:type="continuationSeparator" w:id="0">
    <w:p w:rsidR="00494F9F" w:rsidRDefault="002F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9F" w:rsidRDefault="002F01D0">
    <w:pPr>
      <w:pStyle w:val="a9"/>
      <w:jc w:val="center"/>
    </w:pPr>
    <w:r>
      <w:rPr>
        <w:rFonts w:ascii="Times New Roman" w:eastAsia="Times New Roman" w:hAnsi="Times New Roman" w:cs="Times New Roman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sz w:val="28"/>
        <w:szCs w:val="28"/>
      </w:rPr>
      <w:instrText>PAGE \* MERGEFORMAT</w:instrText>
    </w:r>
    <w:r>
      <w:rPr>
        <w:rFonts w:ascii="Times New Roman" w:eastAsia="Times New Roman" w:hAnsi="Times New Roman" w:cs="Times New Roman"/>
        <w:sz w:val="28"/>
        <w:szCs w:val="28"/>
      </w:rPr>
      <w:fldChar w:fldCharType="separate"/>
    </w:r>
    <w:r w:rsidR="00BD562D">
      <w:rPr>
        <w:rFonts w:ascii="Times New Roman" w:eastAsia="Times New Roman" w:hAnsi="Times New Roman" w:cs="Times New Roman"/>
        <w:noProof/>
        <w:sz w:val="28"/>
        <w:szCs w:val="28"/>
      </w:rPr>
      <w:t>4</w:t>
    </w:r>
    <w:r>
      <w:rPr>
        <w:rFonts w:ascii="Times New Roman" w:eastAsia="Times New Roman" w:hAnsi="Times New Roman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9F" w:rsidRDefault="00494F9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F9F"/>
    <w:rsid w:val="002538AF"/>
    <w:rsid w:val="002F01D0"/>
    <w:rsid w:val="00494F9F"/>
    <w:rsid w:val="00BD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9F6A0-4320-42B6-A7E0-73B21A20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BD5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BD56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5</cp:revision>
  <cp:lastPrinted>2026-05-19T00:56:00Z</cp:lastPrinted>
  <dcterms:created xsi:type="dcterms:W3CDTF">2026-05-19T00:43:00Z</dcterms:created>
  <dcterms:modified xsi:type="dcterms:W3CDTF">2026-05-19T01:01:00Z</dcterms:modified>
</cp:coreProperties>
</file>